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E6" w:rsidRPr="00BC12E6" w:rsidRDefault="00BC12E6" w:rsidP="00BC12E6">
      <w:pPr>
        <w:spacing w:line="400" w:lineRule="exact"/>
        <w:jc w:val="center"/>
        <w:rPr>
          <w:rFonts w:ascii="微軟正黑體" w:eastAsia="微軟正黑體" w:hAnsi="微軟正黑體" w:cs="Arial"/>
          <w:b/>
          <w:szCs w:val="24"/>
        </w:rPr>
      </w:pPr>
      <w:r w:rsidRPr="00BC12E6">
        <w:rPr>
          <w:rFonts w:ascii="微軟正黑體" w:eastAsia="微軟正黑體" w:hAnsi="微軟正黑體" w:cs="Arial"/>
          <w:b/>
          <w:sz w:val="32"/>
          <w:szCs w:val="24"/>
        </w:rPr>
        <w:t>環保性紡織品</w:t>
      </w:r>
    </w:p>
    <w:p w:rsidR="00BC12E6" w:rsidRPr="00BC12E6" w:rsidRDefault="00BC12E6" w:rsidP="004D28A9">
      <w:pPr>
        <w:spacing w:line="400" w:lineRule="exact"/>
        <w:rPr>
          <w:rFonts w:ascii="微軟正黑體" w:eastAsia="微軟正黑體" w:hAnsi="微軟正黑體" w:cs="Arial"/>
          <w:b/>
          <w:szCs w:val="24"/>
        </w:rPr>
      </w:pPr>
    </w:p>
    <w:p w:rsidR="00BC12E6" w:rsidRPr="00BC12E6" w:rsidRDefault="00BC12E6" w:rsidP="00814B17">
      <w:pPr>
        <w:snapToGrid w:val="0"/>
        <w:spacing w:line="400" w:lineRule="atLeast"/>
        <w:jc w:val="both"/>
        <w:rPr>
          <w:rFonts w:ascii="微軟正黑體" w:eastAsia="微軟正黑體" w:hAnsi="微軟正黑體" w:cs="Arial"/>
          <w:szCs w:val="24"/>
        </w:rPr>
      </w:pPr>
      <w:bookmarkStart w:id="0" w:name="_GoBack"/>
      <w:bookmarkEnd w:id="0"/>
      <w:r w:rsidRPr="00BC12E6">
        <w:rPr>
          <w:rFonts w:ascii="微軟正黑體" w:eastAsia="微軟正黑體" w:hAnsi="微軟正黑體" w:cs="Arial"/>
          <w:szCs w:val="24"/>
        </w:rPr>
        <w:t>大凡使用清潔生產（應用無污染或低污染的化學品或技術）或應用環保性的原料</w:t>
      </w:r>
      <w:proofErr w:type="gramStart"/>
      <w:r w:rsidRPr="00BC12E6">
        <w:rPr>
          <w:rFonts w:ascii="微軟正黑體" w:eastAsia="微軟正黑體" w:hAnsi="微軟正黑體" w:cs="Arial"/>
          <w:szCs w:val="24"/>
        </w:rPr>
        <w:t>（</w:t>
      </w:r>
      <w:proofErr w:type="gramEnd"/>
      <w:r w:rsidRPr="00BC12E6">
        <w:rPr>
          <w:rFonts w:ascii="微軟正黑體" w:eastAsia="微軟正黑體" w:hAnsi="微軟正黑體" w:cs="Arial"/>
          <w:szCs w:val="24"/>
        </w:rPr>
        <w:t>如：生物可分解或生理吸收性纖維</w:t>
      </w:r>
      <w:proofErr w:type="gramStart"/>
      <w:r w:rsidRPr="00BC12E6">
        <w:rPr>
          <w:rFonts w:ascii="微軟正黑體" w:eastAsia="微軟正黑體" w:hAnsi="微軟正黑體" w:cs="Arial"/>
          <w:szCs w:val="24"/>
        </w:rPr>
        <w:t>）</w:t>
      </w:r>
      <w:proofErr w:type="gramEnd"/>
      <w:r w:rsidRPr="00BC12E6">
        <w:rPr>
          <w:rFonts w:ascii="微軟正黑體" w:eastAsia="微軟正黑體" w:hAnsi="微軟正黑體" w:cs="Arial"/>
          <w:szCs w:val="24"/>
        </w:rPr>
        <w:t>或以回收物品</w:t>
      </w:r>
      <w:proofErr w:type="gramStart"/>
      <w:r w:rsidRPr="00BC12E6">
        <w:rPr>
          <w:rFonts w:ascii="微軟正黑體" w:eastAsia="微軟正黑體" w:hAnsi="微軟正黑體" w:cs="Arial"/>
          <w:szCs w:val="24"/>
        </w:rPr>
        <w:t>（</w:t>
      </w:r>
      <w:proofErr w:type="gramEnd"/>
      <w:r w:rsidRPr="00BC12E6">
        <w:rPr>
          <w:rFonts w:ascii="微軟正黑體" w:eastAsia="微軟正黑體" w:hAnsi="微軟正黑體" w:cs="Arial"/>
          <w:szCs w:val="24"/>
        </w:rPr>
        <w:t>如：塑膠瓶、碎布、布邊</w:t>
      </w:r>
      <w:proofErr w:type="gramStart"/>
      <w:r w:rsidRPr="00BC12E6">
        <w:rPr>
          <w:rFonts w:ascii="微軟正黑體" w:eastAsia="微軟正黑體" w:hAnsi="微軟正黑體" w:cs="Arial"/>
          <w:szCs w:val="24"/>
        </w:rPr>
        <w:t>）</w:t>
      </w:r>
      <w:proofErr w:type="gramEnd"/>
      <w:r w:rsidRPr="00BC12E6">
        <w:rPr>
          <w:rFonts w:ascii="微軟正黑體" w:eastAsia="微軟正黑體" w:hAnsi="微軟正黑體" w:cs="Arial"/>
          <w:szCs w:val="24"/>
        </w:rPr>
        <w:t>的再利用所製得的紡織品，均可名為「環保性紡織品」（environmental or green textiles）。典型的環保性纖維簡</w:t>
      </w:r>
      <w:proofErr w:type="gramStart"/>
      <w:r w:rsidRPr="00BC12E6">
        <w:rPr>
          <w:rFonts w:ascii="微軟正黑體" w:eastAsia="微軟正黑體" w:hAnsi="微軟正黑體" w:cs="Arial"/>
          <w:szCs w:val="24"/>
        </w:rPr>
        <w:t>列如</w:t>
      </w:r>
      <w:proofErr w:type="gramEnd"/>
      <w:r w:rsidRPr="00BC12E6">
        <w:rPr>
          <w:rFonts w:ascii="微軟正黑體" w:eastAsia="微軟正黑體" w:hAnsi="微軟正黑體" w:cs="Arial"/>
          <w:szCs w:val="24"/>
        </w:rPr>
        <w:t>下：</w:t>
      </w:r>
    </w:p>
    <w:p w:rsidR="00BC12E6" w:rsidRP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天然彩色或有機耕種的棉纖維：使用改變棉籽基因的天然彩色棉，以減少染色過程的污染程度；或以有機耕種</w:t>
      </w:r>
      <w:proofErr w:type="gramStart"/>
      <w:r w:rsidRPr="00BC12E6">
        <w:rPr>
          <w:rFonts w:ascii="微軟正黑體" w:eastAsia="微軟正黑體" w:hAnsi="微軟正黑體" w:cs="Arial"/>
          <w:szCs w:val="24"/>
        </w:rPr>
        <w:t>的植棉方式</w:t>
      </w:r>
      <w:proofErr w:type="gramEnd"/>
      <w:r w:rsidRPr="00BC12E6">
        <w:rPr>
          <w:rFonts w:ascii="微軟正黑體" w:eastAsia="微軟正黑體" w:hAnsi="微軟正黑體" w:cs="Arial"/>
          <w:szCs w:val="24"/>
        </w:rPr>
        <w:t>生產較清潔的纖維。</w:t>
      </w:r>
    </w:p>
    <w:p w:rsidR="00BC12E6" w:rsidRP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proofErr w:type="gramStart"/>
      <w:r w:rsidRPr="00BC12E6">
        <w:rPr>
          <w:rFonts w:ascii="微軟正黑體" w:eastAsia="微軟正黑體" w:hAnsi="微軟正黑體" w:cs="Arial"/>
          <w:szCs w:val="24"/>
        </w:rPr>
        <w:t>天然毛</w:t>
      </w:r>
      <w:proofErr w:type="gramEnd"/>
      <w:r w:rsidRPr="00BC12E6">
        <w:rPr>
          <w:rFonts w:ascii="微軟正黑體" w:eastAsia="微軟正黑體" w:hAnsi="微軟正黑體" w:cs="Arial"/>
          <w:szCs w:val="24"/>
        </w:rPr>
        <w:t>纖維或蠶絲：使用基因工程，以產出有色的毛纖維或蠶絲，可減少染色的污染程度。</w:t>
      </w:r>
    </w:p>
    <w:p w:rsidR="00BC12E6" w:rsidRP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proofErr w:type="spellStart"/>
      <w:r w:rsidRPr="00BC12E6">
        <w:rPr>
          <w:rFonts w:ascii="微軟正黑體" w:eastAsia="微軟正黑體" w:hAnsi="微軟正黑體" w:cs="Arial"/>
          <w:szCs w:val="24"/>
        </w:rPr>
        <w:t>Lyocell</w:t>
      </w:r>
      <w:proofErr w:type="spellEnd"/>
      <w:r w:rsidRPr="00BC12E6">
        <w:rPr>
          <w:rFonts w:ascii="微軟正黑體" w:eastAsia="微軟正黑體" w:hAnsi="微軟正黑體" w:cs="Arial"/>
          <w:szCs w:val="24"/>
        </w:rPr>
        <w:t>纖維：將木漿溶於氧化胺（NMMO）溶劑</w:t>
      </w:r>
      <w:r w:rsidR="000A4283">
        <w:rPr>
          <w:rFonts w:ascii="微軟正黑體" w:eastAsia="微軟正黑體" w:hAnsi="微軟正黑體" w:cs="Arial" w:hint="eastAsia"/>
          <w:szCs w:val="24"/>
          <w:lang w:eastAsia="zh-HK"/>
        </w:rPr>
        <w:t>中</w:t>
      </w:r>
      <w:r w:rsidRPr="00BC12E6">
        <w:rPr>
          <w:rFonts w:ascii="微軟正黑體" w:eastAsia="微軟正黑體" w:hAnsi="微軟正黑體" w:cs="Arial"/>
          <w:szCs w:val="24"/>
        </w:rPr>
        <w:t>（對人體無害</w:t>
      </w:r>
      <w:r w:rsidRPr="00BC12E6">
        <w:rPr>
          <w:rFonts w:ascii="微軟正黑體" w:eastAsia="微軟正黑體" w:hAnsi="微軟正黑體" w:cs="Arial" w:hint="eastAsia"/>
          <w:szCs w:val="24"/>
        </w:rPr>
        <w:t>，且</w:t>
      </w:r>
      <w:r w:rsidRPr="00BC12E6">
        <w:rPr>
          <w:rFonts w:ascii="微軟正黑體" w:eastAsia="微軟正黑體" w:hAnsi="微軟正黑體" w:cs="Arial"/>
          <w:szCs w:val="24"/>
        </w:rPr>
        <w:t>可</w:t>
      </w:r>
      <w:r w:rsidRPr="00BC12E6">
        <w:rPr>
          <w:rFonts w:ascii="微軟正黑體" w:eastAsia="微軟正黑體" w:hAnsi="微軟正黑體" w:cs="Arial" w:hint="eastAsia"/>
          <w:szCs w:val="24"/>
        </w:rPr>
        <w:t>99</w:t>
      </w:r>
      <w:r w:rsidRPr="00BC12E6">
        <w:rPr>
          <w:rFonts w:ascii="微軟正黑體" w:eastAsia="微軟正黑體" w:hAnsi="微軟正黑體" w:cs="Arial"/>
          <w:szCs w:val="24"/>
        </w:rPr>
        <w:t>％以上回收），經</w:t>
      </w:r>
      <w:proofErr w:type="gramStart"/>
      <w:r w:rsidRPr="00BC12E6">
        <w:rPr>
          <w:rFonts w:ascii="微軟正黑體" w:eastAsia="微軟正黑體" w:hAnsi="微軟正黑體" w:cs="Arial"/>
          <w:szCs w:val="24"/>
        </w:rPr>
        <w:t>去雜紡絲</w:t>
      </w:r>
      <w:proofErr w:type="gramEnd"/>
      <w:r w:rsidRPr="00BC12E6">
        <w:rPr>
          <w:rFonts w:ascii="微軟正黑體" w:eastAsia="微軟正黑體" w:hAnsi="微軟正黑體" w:cs="Arial"/>
          <w:szCs w:val="24"/>
        </w:rPr>
        <w:t>所製得的新型再生纖維素纖維；是一種生物可分解的纖維。</w:t>
      </w:r>
    </w:p>
    <w:p w:rsidR="00BC12E6" w:rsidRP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Modal纖維：也是一種生物可分解的再生木漿纖維。</w:t>
      </w:r>
    </w:p>
    <w:p w:rsid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竹纖維（由竹幹中分離出的竹纖維）和竹漿再生纖維（由竹漿製得的再生纖維）：具有生物可分解性。</w:t>
      </w:r>
    </w:p>
    <w:p w:rsid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大豆蛋白質纖維及牛奶蛋白質纖維：具生物可分解性。</w:t>
      </w:r>
    </w:p>
    <w:p w:rsid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聚乳酸（PLA）纖維：由玉米或小麥澱粉製得的生物可分解性纖維。</w:t>
      </w:r>
    </w:p>
    <w:p w:rsid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甲殼素（chitin，動物纖維素）、海藻（alginate）及膠蛋白（collagen）纖維則具有生理吸收及生物相容性。</w:t>
      </w:r>
    </w:p>
    <w:p w:rsidR="00BC12E6" w:rsidRPr="00BC12E6" w:rsidRDefault="00BC12E6" w:rsidP="00BC12E6">
      <w:pPr>
        <w:pStyle w:val="a3"/>
        <w:numPr>
          <w:ilvl w:val="2"/>
          <w:numId w:val="1"/>
        </w:numPr>
        <w:snapToGrid w:val="0"/>
        <w:spacing w:line="400" w:lineRule="atLeast"/>
        <w:ind w:leftChars="18" w:left="348" w:hangingChars="127" w:hanging="305"/>
        <w:jc w:val="both"/>
        <w:rPr>
          <w:rFonts w:ascii="微軟正黑體" w:eastAsia="微軟正黑體" w:hAnsi="微軟正黑體" w:cs="Arial"/>
          <w:szCs w:val="24"/>
        </w:rPr>
      </w:pPr>
      <w:r w:rsidRPr="00BC12E6">
        <w:rPr>
          <w:rFonts w:ascii="微軟正黑體" w:eastAsia="微軟正黑體" w:hAnsi="微軟正黑體" w:cs="Arial"/>
          <w:szCs w:val="24"/>
        </w:rPr>
        <w:t>合成的一些聚乙烯醇（PVA）及聚</w:t>
      </w:r>
      <w:r w:rsidRPr="00BC12E6">
        <w:rPr>
          <w:rFonts w:ascii="微軟正黑體" w:eastAsia="微軟正黑體" w:hAnsi="微軟正黑體" w:cs="Arial" w:hint="eastAsia"/>
          <w:szCs w:val="24"/>
        </w:rPr>
        <w:t>己</w:t>
      </w:r>
      <w:proofErr w:type="gramStart"/>
      <w:r w:rsidRPr="00BC12E6">
        <w:rPr>
          <w:rFonts w:ascii="微軟正黑體" w:eastAsia="微軟正黑體" w:hAnsi="微軟正黑體" w:cs="Arial"/>
          <w:szCs w:val="24"/>
        </w:rPr>
        <w:t>內酯（</w:t>
      </w:r>
      <w:proofErr w:type="gramEnd"/>
      <w:r w:rsidRPr="00BC12E6">
        <w:rPr>
          <w:rFonts w:ascii="微軟正黑體" w:eastAsia="微軟正黑體" w:hAnsi="微軟正黑體" w:cs="Arial"/>
          <w:szCs w:val="24"/>
        </w:rPr>
        <w:t>PLC）纖維具有水溶性或生物可分解性。</w:t>
      </w:r>
    </w:p>
    <w:p w:rsidR="00BC12E6" w:rsidRDefault="00BC12E6" w:rsidP="00BC12E6">
      <w:pPr>
        <w:snapToGrid w:val="0"/>
        <w:spacing w:line="400" w:lineRule="atLeast"/>
        <w:jc w:val="both"/>
        <w:rPr>
          <w:rFonts w:ascii="微軟正黑體" w:eastAsia="微軟正黑體" w:hAnsi="微軟正黑體" w:cs="Arial"/>
          <w:szCs w:val="24"/>
        </w:rPr>
      </w:pPr>
    </w:p>
    <w:p w:rsidR="00BC12E6" w:rsidRPr="00BC12E6" w:rsidRDefault="00814B17" w:rsidP="00BC12E6">
      <w:pPr>
        <w:snapToGrid w:val="0"/>
        <w:spacing w:line="400" w:lineRule="atLeast"/>
        <w:jc w:val="both"/>
        <w:rPr>
          <w:rFonts w:ascii="微軟正黑體" w:eastAsia="微軟正黑體" w:hAnsi="微軟正黑體" w:cs="Arial"/>
          <w:szCs w:val="24"/>
        </w:rPr>
      </w:pPr>
      <w:r>
        <w:rPr>
          <w:rFonts w:ascii="微軟正黑體" w:eastAsia="微軟正黑體" w:hAnsi="微軟正黑體" w:cs="Arial"/>
          <w:szCs w:val="24"/>
        </w:rPr>
        <w:t xml:space="preserve"> </w:t>
      </w:r>
      <w:r w:rsidR="00BC12E6" w:rsidRPr="00BC12E6">
        <w:rPr>
          <w:rFonts w:ascii="微軟正黑體" w:eastAsia="微軟正黑體" w:hAnsi="微軟正黑體" w:cs="Arial"/>
          <w:szCs w:val="24"/>
        </w:rPr>
        <w:t>工業化後，化學品的大量使用不但造成環境污染，其使用於生產過程中可能造成的產品污染更直接</w:t>
      </w:r>
      <w:proofErr w:type="gramStart"/>
      <w:r w:rsidR="00BC12E6" w:rsidRPr="00BC12E6">
        <w:rPr>
          <w:rFonts w:ascii="微軟正黑體" w:eastAsia="微軟正黑體" w:hAnsi="微軟正黑體" w:cs="Arial"/>
          <w:szCs w:val="24"/>
        </w:rPr>
        <w:t>攸</w:t>
      </w:r>
      <w:proofErr w:type="gramEnd"/>
      <w:r w:rsidR="00BC12E6" w:rsidRPr="00BC12E6">
        <w:rPr>
          <w:rFonts w:ascii="微軟正黑體" w:eastAsia="微軟正黑體" w:hAnsi="微軟正黑體" w:cs="Arial"/>
          <w:szCs w:val="24"/>
        </w:rPr>
        <w:t>關到人體健康，例如含重金屬染料或偶氮染料等有毒物質對衣物的污染。隨著環保風吹起，首當其衝的紡織業即開始致力環保性生產而能大量減少有害物質以免影響消費者健康。</w:t>
      </w:r>
      <w:proofErr w:type="gramStart"/>
      <w:r w:rsidR="00BC12E6" w:rsidRPr="00BC12E6">
        <w:rPr>
          <w:rFonts w:ascii="微軟正黑體" w:eastAsia="微軟正黑體" w:hAnsi="微軟正黑體" w:cs="Arial" w:hint="eastAsia"/>
          <w:szCs w:val="24"/>
        </w:rPr>
        <w:t>1980</w:t>
      </w:r>
      <w:proofErr w:type="gramEnd"/>
      <w:r w:rsidR="00BC12E6" w:rsidRPr="00BC12E6">
        <w:rPr>
          <w:rFonts w:ascii="微軟正黑體" w:eastAsia="微軟正黑體" w:hAnsi="微軟正黑體" w:cs="Arial"/>
          <w:szCs w:val="24"/>
        </w:rPr>
        <w:t xml:space="preserve">年代時，維也納的奧地利紡織研究所（Austrian Textile Research </w:t>
      </w:r>
      <w:proofErr w:type="spellStart"/>
      <w:r w:rsidR="00BC12E6" w:rsidRPr="00BC12E6">
        <w:rPr>
          <w:rFonts w:ascii="微軟正黑體" w:eastAsia="微軟正黑體" w:hAnsi="微軟正黑體" w:cs="Arial"/>
          <w:szCs w:val="24"/>
        </w:rPr>
        <w:t>Institute,OTI</w:t>
      </w:r>
      <w:proofErr w:type="spellEnd"/>
      <w:r w:rsidR="00BC12E6" w:rsidRPr="00BC12E6">
        <w:rPr>
          <w:rFonts w:ascii="微軟正黑體" w:eastAsia="微軟正黑體" w:hAnsi="微軟正黑體" w:cs="Arial"/>
          <w:szCs w:val="24"/>
        </w:rPr>
        <w:t>）首先提供OTN-</w:t>
      </w:r>
      <w:r w:rsidR="00BC12E6" w:rsidRPr="00BC12E6">
        <w:rPr>
          <w:rFonts w:ascii="微軟正黑體" w:eastAsia="微軟正黑體" w:hAnsi="微軟正黑體" w:cs="Arial" w:hint="eastAsia"/>
          <w:szCs w:val="24"/>
        </w:rPr>
        <w:t>100</w:t>
      </w:r>
      <w:r w:rsidR="00BC12E6" w:rsidRPr="00BC12E6">
        <w:rPr>
          <w:rFonts w:ascii="微軟正黑體" w:eastAsia="微軟正黑體" w:hAnsi="微軟正黑體" w:cs="Arial"/>
          <w:szCs w:val="24"/>
        </w:rPr>
        <w:t>的標準，用來檢驗紡織品、成衣及地毯</w:t>
      </w:r>
      <w:r w:rsidR="000A4283">
        <w:rPr>
          <w:rFonts w:ascii="微軟正黑體" w:eastAsia="微軟正黑體" w:hAnsi="微軟正黑體" w:cs="Arial" w:hint="eastAsia"/>
          <w:szCs w:val="24"/>
          <w:lang w:eastAsia="zh-HK"/>
        </w:rPr>
        <w:t>中</w:t>
      </w:r>
      <w:r w:rsidR="00BC12E6" w:rsidRPr="00BC12E6">
        <w:rPr>
          <w:rFonts w:ascii="微軟正黑體" w:eastAsia="微軟正黑體" w:hAnsi="微軟正黑體" w:cs="Arial"/>
          <w:szCs w:val="24"/>
        </w:rPr>
        <w:t>之有害物質，以協助消費者購買此類對健康安全不具危險性的成衣和家飾紡織品。</w:t>
      </w:r>
      <w:r w:rsidR="00BC12E6" w:rsidRPr="00BC12E6">
        <w:rPr>
          <w:rFonts w:ascii="微軟正黑體" w:eastAsia="微軟正黑體" w:hAnsi="微軟正黑體" w:cs="Arial" w:hint="eastAsia"/>
          <w:szCs w:val="24"/>
        </w:rPr>
        <w:t>1992</w:t>
      </w:r>
      <w:r w:rsidR="00BC12E6" w:rsidRPr="00BC12E6">
        <w:rPr>
          <w:rFonts w:ascii="微軟正黑體" w:eastAsia="微軟正黑體" w:hAnsi="微軟正黑體" w:cs="Arial"/>
          <w:szCs w:val="24"/>
        </w:rPr>
        <w:t xml:space="preserve">年，國際紡織生態研究及測試協會（International Association for Research and Testing in the Field of Textile </w:t>
      </w:r>
      <w:proofErr w:type="spellStart"/>
      <w:r w:rsidR="00BC12E6" w:rsidRPr="00BC12E6">
        <w:rPr>
          <w:rFonts w:ascii="微軟正黑體" w:eastAsia="微軟正黑體" w:hAnsi="微軟正黑體" w:cs="Arial"/>
          <w:szCs w:val="24"/>
        </w:rPr>
        <w:t>Ecology,Oeko-tex</w:t>
      </w:r>
      <w:proofErr w:type="spellEnd"/>
      <w:r w:rsidR="00BC12E6" w:rsidRPr="00BC12E6">
        <w:rPr>
          <w:rFonts w:ascii="微軟正黑體" w:eastAsia="微軟正黑體" w:hAnsi="微軟正黑體" w:cs="Arial"/>
          <w:szCs w:val="24"/>
        </w:rPr>
        <w:t>），制定「環保紡織標準</w:t>
      </w:r>
      <w:r w:rsidR="00BC12E6" w:rsidRPr="00BC12E6">
        <w:rPr>
          <w:rFonts w:ascii="微軟正黑體" w:eastAsia="微軟正黑體" w:hAnsi="微軟正黑體" w:cs="Arial" w:hint="eastAsia"/>
          <w:szCs w:val="24"/>
        </w:rPr>
        <w:t>100</w:t>
      </w:r>
      <w:r w:rsidR="00BC12E6" w:rsidRPr="00BC12E6">
        <w:rPr>
          <w:rFonts w:ascii="微軟正黑體" w:eastAsia="微軟正黑體" w:hAnsi="微軟正黑體" w:cs="Arial"/>
          <w:szCs w:val="24"/>
        </w:rPr>
        <w:t>」（</w:t>
      </w:r>
      <w:proofErr w:type="spellStart"/>
      <w:r w:rsidR="00BC12E6" w:rsidRPr="00BC12E6">
        <w:rPr>
          <w:rFonts w:ascii="微軟正黑體" w:eastAsia="微軟正黑體" w:hAnsi="微軟正黑體" w:cs="Arial"/>
          <w:szCs w:val="24"/>
        </w:rPr>
        <w:t>Oeko-tex</w:t>
      </w:r>
      <w:proofErr w:type="spellEnd"/>
      <w:r w:rsidR="00BC12E6" w:rsidRPr="00BC12E6">
        <w:rPr>
          <w:rFonts w:ascii="微軟正黑體" w:eastAsia="微軟正黑體" w:hAnsi="微軟正黑體" w:cs="Arial"/>
          <w:szCs w:val="24"/>
        </w:rPr>
        <w:t xml:space="preserve"> Standard</w:t>
      </w:r>
      <w:r w:rsidR="00BC12E6" w:rsidRPr="00BC12E6">
        <w:rPr>
          <w:rFonts w:ascii="微軟正黑體" w:eastAsia="微軟正黑體" w:hAnsi="微軟正黑體" w:cs="Arial" w:hint="eastAsia"/>
          <w:szCs w:val="24"/>
        </w:rPr>
        <w:t>100</w:t>
      </w:r>
      <w:r w:rsidR="00BC12E6" w:rsidRPr="00BC12E6">
        <w:rPr>
          <w:rFonts w:ascii="微軟正黑體" w:eastAsia="微軟正黑體" w:hAnsi="微軟正黑體" w:cs="Arial"/>
          <w:szCs w:val="24"/>
        </w:rPr>
        <w:t>），是一套可用來測試紡織品上已知可能存在之有害物質的化驗方法和標準。標準內包括化驗對人體健康有害的福馬林、PH酸鹼值、可萃取重金屬、殺蟲劑、五氯</w:t>
      </w:r>
      <w:proofErr w:type="gramStart"/>
      <w:r w:rsidR="00BC12E6" w:rsidRPr="00BC12E6">
        <w:rPr>
          <w:rFonts w:ascii="微軟正黑體" w:eastAsia="微軟正黑體" w:hAnsi="微軟正黑體" w:cs="Arial"/>
          <w:szCs w:val="24"/>
        </w:rPr>
        <w:t>酚</w:t>
      </w:r>
      <w:proofErr w:type="gramEnd"/>
      <w:r w:rsidR="00BC12E6" w:rsidRPr="00BC12E6">
        <w:rPr>
          <w:rFonts w:ascii="微軟正黑體" w:eastAsia="微軟正黑體" w:hAnsi="微軟正黑體" w:cs="Arial"/>
          <w:szCs w:val="24"/>
        </w:rPr>
        <w:t>、四氯苯</w:t>
      </w:r>
      <w:proofErr w:type="gramStart"/>
      <w:r w:rsidR="00BC12E6" w:rsidRPr="00BC12E6">
        <w:rPr>
          <w:rFonts w:ascii="微軟正黑體" w:eastAsia="微軟正黑體" w:hAnsi="微軟正黑體" w:cs="Arial"/>
          <w:szCs w:val="24"/>
        </w:rPr>
        <w:t>酚</w:t>
      </w:r>
      <w:proofErr w:type="gramEnd"/>
      <w:r w:rsidR="00BC12E6" w:rsidRPr="00BC12E6">
        <w:rPr>
          <w:rFonts w:ascii="微軟正黑體" w:eastAsia="微軟正黑體" w:hAnsi="微軟正黑體" w:cs="Arial"/>
          <w:szCs w:val="24"/>
        </w:rPr>
        <w:t>、</w:t>
      </w:r>
      <w:proofErr w:type="gramStart"/>
      <w:r w:rsidR="00BC12E6" w:rsidRPr="00BC12E6">
        <w:rPr>
          <w:rFonts w:ascii="微軟正黑體" w:eastAsia="微軟正黑體" w:hAnsi="微軟正黑體" w:cs="Arial"/>
          <w:szCs w:val="24"/>
        </w:rPr>
        <w:t>可解理之</w:t>
      </w:r>
      <w:proofErr w:type="gramEnd"/>
      <w:r w:rsidR="00BC12E6" w:rsidRPr="00BC12E6">
        <w:rPr>
          <w:rFonts w:ascii="微軟正黑體" w:eastAsia="微軟正黑體" w:hAnsi="微軟正黑體" w:cs="Arial"/>
          <w:szCs w:val="24"/>
        </w:rPr>
        <w:t>茅香族胺類、致癌物、過敏原、染色堅牢度、揮發物等有害物質，並對這些有害物質定出能以科學方法測量之限量。</w:t>
      </w:r>
    </w:p>
    <w:p w:rsidR="00BC12E6" w:rsidRPr="009B572D" w:rsidRDefault="00BC12E6" w:rsidP="00BC12E6">
      <w:pPr>
        <w:snapToGrid w:val="0"/>
        <w:spacing w:line="400" w:lineRule="atLeast"/>
        <w:jc w:val="both"/>
        <w:rPr>
          <w:rFonts w:ascii="Arial" w:eastAsia="華康細圓體" w:hAnsi="Arial" w:cs="Arial"/>
          <w:szCs w:val="24"/>
        </w:rPr>
      </w:pPr>
      <w:r w:rsidRPr="00BC12E6">
        <w:rPr>
          <w:rFonts w:ascii="微軟正黑體" w:eastAsia="微軟正黑體" w:hAnsi="微軟正黑體" w:cs="Arial"/>
          <w:szCs w:val="24"/>
        </w:rPr>
        <w:lastRenderedPageBreak/>
        <w:t>通過「環保紡織標準</w:t>
      </w:r>
      <w:r w:rsidRPr="00BC12E6">
        <w:rPr>
          <w:rFonts w:ascii="微軟正黑體" w:eastAsia="微軟正黑體" w:hAnsi="微軟正黑體" w:cs="Arial" w:hint="eastAsia"/>
          <w:szCs w:val="24"/>
        </w:rPr>
        <w:t>100</w:t>
      </w:r>
      <w:r w:rsidRPr="00BC12E6">
        <w:rPr>
          <w:rFonts w:ascii="微軟正黑體" w:eastAsia="微軟正黑體" w:hAnsi="微軟正黑體" w:cs="Arial"/>
          <w:szCs w:val="24"/>
        </w:rPr>
        <w:t>」檢測驗證的紡織品，即可於產品上標明「根據環保紡織標準</w:t>
      </w:r>
      <w:r w:rsidRPr="00BC12E6">
        <w:rPr>
          <w:rFonts w:ascii="微軟正黑體" w:eastAsia="微軟正黑體" w:hAnsi="微軟正黑體" w:cs="Arial" w:hint="eastAsia"/>
          <w:szCs w:val="24"/>
        </w:rPr>
        <w:t>100</w:t>
      </w:r>
      <w:r w:rsidRPr="00BC12E6">
        <w:rPr>
          <w:rFonts w:ascii="微軟正黑體" w:eastAsia="微軟正黑體" w:hAnsi="微軟正黑體" w:cs="Arial"/>
          <w:szCs w:val="24"/>
        </w:rPr>
        <w:t>，通過有害物質檢驗」等</w:t>
      </w:r>
      <w:proofErr w:type="gramStart"/>
      <w:r w:rsidRPr="00BC12E6">
        <w:rPr>
          <w:rFonts w:ascii="微軟正黑體" w:eastAsia="微軟正黑體" w:hAnsi="微軟正黑體" w:cs="Arial"/>
          <w:szCs w:val="24"/>
        </w:rPr>
        <w:t>註</w:t>
      </w:r>
      <w:proofErr w:type="gramEnd"/>
      <w:r w:rsidRPr="00BC12E6">
        <w:rPr>
          <w:rFonts w:ascii="微軟正黑體" w:eastAsia="微軟正黑體" w:hAnsi="微軟正黑體" w:cs="Arial"/>
          <w:szCs w:val="24"/>
        </w:rPr>
        <w:t>釋，並獲得</w:t>
      </w:r>
      <w:proofErr w:type="spellStart"/>
      <w:r w:rsidRPr="00BC12E6">
        <w:rPr>
          <w:rFonts w:ascii="微軟正黑體" w:eastAsia="微軟正黑體" w:hAnsi="微軟正黑體" w:cs="Arial"/>
          <w:szCs w:val="24"/>
        </w:rPr>
        <w:t>Oeko-tex</w:t>
      </w:r>
      <w:proofErr w:type="spellEnd"/>
      <w:r w:rsidRPr="00BC12E6">
        <w:rPr>
          <w:rFonts w:ascii="微軟正黑體" w:eastAsia="微軟正黑體" w:hAnsi="微軟正黑體" w:cs="Arial"/>
          <w:szCs w:val="24"/>
        </w:rPr>
        <w:t>核發之環保紡織標章，以做為消費者購買時的指標。紡織環保標章的使用必須經過嚴格的檢測和評定方式，經過授權的專業檢驗機構，遵循確定的檢驗專案與指標對申請者提交的樣品進行檢測，且按附加的要求對生產環境和生產過程進行評估後才能授權申請者於產品上使用</w:t>
      </w:r>
      <w:proofErr w:type="spellStart"/>
      <w:r w:rsidRPr="00BC12E6">
        <w:rPr>
          <w:rFonts w:ascii="微軟正黑體" w:eastAsia="微軟正黑體" w:hAnsi="微軟正黑體" w:cs="Arial"/>
          <w:szCs w:val="24"/>
        </w:rPr>
        <w:t>Oeko-tex</w:t>
      </w:r>
      <w:proofErr w:type="spellEnd"/>
      <w:r w:rsidRPr="00BC12E6">
        <w:rPr>
          <w:rFonts w:ascii="微軟正黑體" w:eastAsia="微軟正黑體" w:hAnsi="微軟正黑體" w:cs="Arial"/>
          <w:szCs w:val="24"/>
        </w:rPr>
        <w:t>標章。目前</w:t>
      </w:r>
      <w:proofErr w:type="spellStart"/>
      <w:r w:rsidRPr="00BC12E6">
        <w:rPr>
          <w:rFonts w:ascii="微軟正黑體" w:eastAsia="微軟正黑體" w:hAnsi="微軟正黑體" w:cs="Arial"/>
          <w:szCs w:val="24"/>
        </w:rPr>
        <w:t>Oeko-tex</w:t>
      </w:r>
      <w:proofErr w:type="spellEnd"/>
      <w:r w:rsidRPr="00BC12E6">
        <w:rPr>
          <w:rFonts w:ascii="微軟正黑體" w:eastAsia="微軟正黑體" w:hAnsi="微軟正黑體" w:cs="Arial"/>
          <w:szCs w:val="24"/>
        </w:rPr>
        <w:t>標準</w:t>
      </w:r>
      <w:r w:rsidR="000A4283">
        <w:rPr>
          <w:rFonts w:ascii="微軟正黑體" w:eastAsia="微軟正黑體" w:hAnsi="微軟正黑體" w:cs="Arial" w:hint="eastAsia"/>
          <w:szCs w:val="24"/>
          <w:lang w:eastAsia="zh-HK"/>
        </w:rPr>
        <w:t>己</w:t>
      </w:r>
      <w:r w:rsidRPr="00BC12E6">
        <w:rPr>
          <w:rFonts w:ascii="微軟正黑體" w:eastAsia="微軟正黑體" w:hAnsi="微軟正黑體" w:cs="Arial"/>
          <w:szCs w:val="24"/>
        </w:rPr>
        <w:t>獲得世界許多國家的認可，成為世界主要的紡織環保標章。</w:t>
      </w:r>
    </w:p>
    <w:p w:rsidR="00BC12E6" w:rsidRDefault="00BC12E6" w:rsidP="00BC12E6">
      <w:pPr>
        <w:tabs>
          <w:tab w:val="left" w:pos="1200"/>
        </w:tabs>
        <w:spacing w:line="400" w:lineRule="exact"/>
        <w:jc w:val="center"/>
        <w:rPr>
          <w:rFonts w:ascii="微軟正黑體" w:eastAsia="微軟正黑體" w:hAnsi="微軟正黑體" w:cs="Arial"/>
          <w:szCs w:val="24"/>
        </w:rPr>
      </w:pPr>
    </w:p>
    <w:p w:rsidR="00BC12E6" w:rsidRPr="00BC12E6" w:rsidRDefault="00BC12E6" w:rsidP="00BC12E6">
      <w:pPr>
        <w:tabs>
          <w:tab w:val="left" w:pos="1200"/>
        </w:tabs>
        <w:spacing w:line="400" w:lineRule="exact"/>
        <w:jc w:val="center"/>
        <w:rPr>
          <w:rFonts w:ascii="微軟正黑體" w:eastAsia="微軟正黑體" w:hAnsi="微軟正黑體" w:cs="Arial"/>
          <w:szCs w:val="24"/>
        </w:rPr>
      </w:pPr>
      <w:r w:rsidRPr="00BC12E6">
        <w:rPr>
          <w:rFonts w:ascii="微軟正黑體" w:eastAsia="微軟正黑體" w:hAnsi="微軟正黑體" w:cs="Arial"/>
          <w:szCs w:val="24"/>
        </w:rPr>
        <w:t>「環保紡織標準</w:t>
      </w:r>
      <w:r w:rsidRPr="00BC12E6">
        <w:rPr>
          <w:rFonts w:ascii="微軟正黑體" w:eastAsia="微軟正黑體" w:hAnsi="微軟正黑體" w:cs="Arial" w:hint="eastAsia"/>
          <w:szCs w:val="24"/>
        </w:rPr>
        <w:t>100</w:t>
      </w:r>
      <w:r w:rsidRPr="00BC12E6">
        <w:rPr>
          <w:rFonts w:ascii="微軟正黑體" w:eastAsia="微軟正黑體" w:hAnsi="微軟正黑體" w:cs="Arial"/>
          <w:szCs w:val="24"/>
        </w:rPr>
        <w:t>」標章</w:t>
      </w:r>
    </w:p>
    <w:p w:rsidR="00BC12E6" w:rsidRDefault="00BC12E6" w:rsidP="00BC12E6">
      <w:pPr>
        <w:tabs>
          <w:tab w:val="left" w:pos="1200"/>
        </w:tabs>
        <w:spacing w:line="400" w:lineRule="exact"/>
        <w:jc w:val="center"/>
        <w:rPr>
          <w:rFonts w:ascii="Arial" w:eastAsia="華康細圓體" w:hAnsi="Arial" w:cs="Arial"/>
          <w:szCs w:val="24"/>
        </w:rPr>
      </w:pPr>
      <w:r>
        <w:rPr>
          <w:noProof/>
        </w:rPr>
        <w:drawing>
          <wp:anchor distT="0" distB="0" distL="114300" distR="114300" simplePos="0" relativeHeight="251659264" behindDoc="0" locked="0" layoutInCell="1" allowOverlap="1">
            <wp:simplePos x="0" y="0"/>
            <wp:positionH relativeFrom="margin">
              <wp:posOffset>1721485</wp:posOffset>
            </wp:positionH>
            <wp:positionV relativeFrom="margin">
              <wp:posOffset>2155825</wp:posOffset>
            </wp:positionV>
            <wp:extent cx="2405380" cy="1578610"/>
            <wp:effectExtent l="0" t="0" r="0" b="2540"/>
            <wp:wrapSquare wrapText="bothSides"/>
            <wp:docPr id="1" name="圖片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2E6" w:rsidRDefault="00BC12E6" w:rsidP="00BC12E6">
      <w:pPr>
        <w:tabs>
          <w:tab w:val="left" w:pos="1200"/>
        </w:tabs>
        <w:spacing w:line="400" w:lineRule="exact"/>
        <w:jc w:val="center"/>
        <w:rPr>
          <w:rFonts w:ascii="Arial" w:eastAsia="華康細圓體" w:hAnsi="Arial" w:cs="Arial"/>
          <w:szCs w:val="24"/>
        </w:rPr>
      </w:pPr>
    </w:p>
    <w:p w:rsidR="00BC12E6" w:rsidRDefault="00BC12E6" w:rsidP="00BC12E6">
      <w:pPr>
        <w:tabs>
          <w:tab w:val="left" w:pos="1200"/>
        </w:tabs>
        <w:spacing w:line="400" w:lineRule="exact"/>
        <w:jc w:val="center"/>
        <w:rPr>
          <w:rFonts w:ascii="Arial" w:eastAsia="華康細圓體" w:hAnsi="Arial" w:cs="Arial"/>
          <w:szCs w:val="24"/>
        </w:rPr>
      </w:pPr>
    </w:p>
    <w:p w:rsidR="00BC12E6" w:rsidRPr="009B572D" w:rsidRDefault="00BC12E6" w:rsidP="00BC12E6">
      <w:pPr>
        <w:tabs>
          <w:tab w:val="left" w:pos="1200"/>
        </w:tabs>
        <w:spacing w:line="400" w:lineRule="exact"/>
        <w:jc w:val="center"/>
        <w:rPr>
          <w:rFonts w:ascii="Arial" w:eastAsia="華康細圓體" w:hAnsi="Arial" w:cs="Arial"/>
          <w:szCs w:val="24"/>
        </w:rPr>
      </w:pPr>
    </w:p>
    <w:p w:rsidR="00BC12E6" w:rsidRPr="009B572D" w:rsidRDefault="00BC12E6" w:rsidP="00BC12E6">
      <w:pPr>
        <w:tabs>
          <w:tab w:val="left" w:pos="1200"/>
        </w:tabs>
        <w:spacing w:line="400" w:lineRule="exact"/>
        <w:rPr>
          <w:rFonts w:ascii="Arial" w:eastAsia="華康細圓體" w:hAnsi="Arial" w:cs="Arial"/>
          <w:szCs w:val="24"/>
        </w:rPr>
      </w:pPr>
    </w:p>
    <w:p w:rsidR="00BC12E6" w:rsidRPr="009B572D" w:rsidRDefault="00BC12E6" w:rsidP="00BC12E6">
      <w:pPr>
        <w:tabs>
          <w:tab w:val="left" w:pos="1200"/>
        </w:tabs>
        <w:spacing w:line="400" w:lineRule="exact"/>
        <w:rPr>
          <w:rFonts w:ascii="Arial" w:eastAsia="華康細圓體" w:hAnsi="Arial" w:cs="Arial"/>
          <w:szCs w:val="24"/>
        </w:rPr>
      </w:pPr>
    </w:p>
    <w:p w:rsidR="00BC12E6" w:rsidRPr="009B572D" w:rsidRDefault="00BC12E6" w:rsidP="00BC12E6">
      <w:pPr>
        <w:tabs>
          <w:tab w:val="left" w:pos="1200"/>
        </w:tabs>
        <w:spacing w:line="400" w:lineRule="exact"/>
        <w:rPr>
          <w:rFonts w:ascii="Arial" w:eastAsia="華康細圓體" w:hAnsi="Arial" w:cs="Arial"/>
          <w:szCs w:val="24"/>
        </w:rPr>
      </w:pPr>
    </w:p>
    <w:p w:rsidR="00BC12E6" w:rsidRDefault="00BC12E6" w:rsidP="00BC12E6">
      <w:pPr>
        <w:snapToGrid w:val="0"/>
        <w:spacing w:line="400" w:lineRule="atLeast"/>
        <w:jc w:val="both"/>
        <w:rPr>
          <w:rFonts w:ascii="Arial" w:eastAsia="華康細圓體" w:hAnsi="Arial" w:cs="Arial" w:hint="eastAsia"/>
          <w:szCs w:val="24"/>
        </w:rPr>
      </w:pPr>
    </w:p>
    <w:p w:rsidR="00BC12E6" w:rsidRPr="009B572D" w:rsidRDefault="00BC12E6" w:rsidP="00814B17">
      <w:pPr>
        <w:snapToGrid w:val="0"/>
        <w:spacing w:line="400" w:lineRule="atLeast"/>
        <w:jc w:val="both"/>
        <w:rPr>
          <w:rFonts w:ascii="Arial" w:eastAsia="華康細圓體" w:hAnsi="Arial" w:cs="Arial"/>
          <w:szCs w:val="24"/>
        </w:rPr>
      </w:pPr>
      <w:r w:rsidRPr="00BC12E6">
        <w:rPr>
          <w:rFonts w:ascii="微軟正黑體" w:eastAsia="微軟正黑體" w:hAnsi="微軟正黑體" w:cs="Arial"/>
          <w:szCs w:val="24"/>
        </w:rPr>
        <w:t>根據環保紡織標準，在申請廠商通過驗證公司的檢驗後，授權單位將針對不同範圍分類的紡織品，核發給證書與標章，而標章的種類則因適用範圍不同而有所差異。</w:t>
      </w:r>
    </w:p>
    <w:p w:rsidR="00BC12E6" w:rsidRDefault="00BC12E6" w:rsidP="00BC12E6">
      <w:pPr>
        <w:tabs>
          <w:tab w:val="left" w:pos="1200"/>
        </w:tabs>
        <w:spacing w:line="400" w:lineRule="exact"/>
        <w:rPr>
          <w:rFonts w:ascii="Arial" w:eastAsia="華康細圓體" w:hAnsi="Arial" w:cs="Arial"/>
          <w:szCs w:val="24"/>
        </w:rPr>
      </w:pPr>
    </w:p>
    <w:p w:rsidR="00BC12E6" w:rsidRPr="00BC12E6" w:rsidRDefault="00BC12E6" w:rsidP="00BC12E6">
      <w:pPr>
        <w:tabs>
          <w:tab w:val="left" w:pos="1200"/>
        </w:tabs>
        <w:spacing w:line="400" w:lineRule="exact"/>
        <w:jc w:val="center"/>
        <w:rPr>
          <w:rFonts w:ascii="微軟正黑體" w:eastAsia="微軟正黑體" w:hAnsi="微軟正黑體" w:cs="Arial"/>
          <w:szCs w:val="24"/>
        </w:rPr>
      </w:pPr>
      <w:proofErr w:type="spellStart"/>
      <w:r w:rsidRPr="00BC12E6">
        <w:rPr>
          <w:rFonts w:ascii="微軟正黑體" w:eastAsia="微軟正黑體" w:hAnsi="微軟正黑體" w:cs="Arial"/>
          <w:szCs w:val="24"/>
        </w:rPr>
        <w:t>Oeko-tex</w:t>
      </w:r>
      <w:proofErr w:type="spellEnd"/>
      <w:r w:rsidRPr="00BC12E6">
        <w:rPr>
          <w:rFonts w:ascii="微軟正黑體" w:eastAsia="微軟正黑體" w:hAnsi="微軟正黑體" w:cs="Arial"/>
          <w:szCs w:val="24"/>
        </w:rPr>
        <w:t>標準分類</w:t>
      </w:r>
      <w:r w:rsidRPr="00BC12E6">
        <w:rPr>
          <w:rFonts w:ascii="微軟正黑體" w:eastAsia="微軟正黑體" w:hAnsi="微軟正黑體" w:cs="Arial" w:hint="eastAsia"/>
          <w:szCs w:val="24"/>
          <w:lang w:eastAsia="zh-HK"/>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693"/>
        <w:gridCol w:w="1800"/>
        <w:gridCol w:w="2729"/>
      </w:tblGrid>
      <w:tr w:rsidR="00BC12E6" w:rsidRPr="00BC12E6" w:rsidTr="00BC12E6">
        <w:tc>
          <w:tcPr>
            <w:tcW w:w="1838" w:type="dxa"/>
            <w:tcBorders>
              <w:bottom w:val="double" w:sz="4" w:space="0" w:color="auto"/>
            </w:tcBorders>
          </w:tcPr>
          <w:p w:rsidR="00BC12E6" w:rsidRPr="00BC12E6" w:rsidRDefault="00BC12E6" w:rsidP="00BC12E6">
            <w:pPr>
              <w:tabs>
                <w:tab w:val="left" w:pos="1200"/>
              </w:tabs>
              <w:spacing w:line="400" w:lineRule="exact"/>
              <w:jc w:val="center"/>
              <w:rPr>
                <w:rFonts w:ascii="微軟正黑體" w:eastAsia="微軟正黑體" w:hAnsi="微軟正黑體" w:cs="Arial"/>
                <w:szCs w:val="24"/>
              </w:rPr>
            </w:pPr>
            <w:r w:rsidRPr="00BC12E6">
              <w:rPr>
                <w:rFonts w:ascii="微軟正黑體" w:eastAsia="微軟正黑體" w:hAnsi="微軟正黑體" w:cs="Arial"/>
                <w:szCs w:val="24"/>
              </w:rPr>
              <w:t>標章種類</w:t>
            </w:r>
          </w:p>
        </w:tc>
        <w:tc>
          <w:tcPr>
            <w:tcW w:w="2693" w:type="dxa"/>
            <w:tcBorders>
              <w:bottom w:val="double" w:sz="4" w:space="0" w:color="auto"/>
            </w:tcBorders>
          </w:tcPr>
          <w:p w:rsidR="00BC12E6" w:rsidRPr="00BC12E6" w:rsidRDefault="00BC12E6" w:rsidP="00BC12E6">
            <w:pPr>
              <w:tabs>
                <w:tab w:val="left" w:pos="1200"/>
              </w:tabs>
              <w:spacing w:line="400" w:lineRule="exact"/>
              <w:jc w:val="center"/>
              <w:rPr>
                <w:rFonts w:ascii="微軟正黑體" w:eastAsia="微軟正黑體" w:hAnsi="微軟正黑體" w:cs="Arial"/>
                <w:szCs w:val="24"/>
              </w:rPr>
            </w:pPr>
            <w:r w:rsidRPr="00BC12E6">
              <w:rPr>
                <w:rFonts w:ascii="微軟正黑體" w:eastAsia="微軟正黑體" w:hAnsi="微軟正黑體" w:cs="Arial"/>
                <w:szCs w:val="24"/>
              </w:rPr>
              <w:t>適用範圍</w:t>
            </w:r>
          </w:p>
        </w:tc>
        <w:tc>
          <w:tcPr>
            <w:tcW w:w="1800" w:type="dxa"/>
            <w:tcBorders>
              <w:bottom w:val="double" w:sz="4" w:space="0" w:color="auto"/>
            </w:tcBorders>
          </w:tcPr>
          <w:p w:rsidR="00BC12E6" w:rsidRPr="00BC12E6" w:rsidRDefault="00BC12E6" w:rsidP="00BC12E6">
            <w:pPr>
              <w:tabs>
                <w:tab w:val="left" w:pos="1200"/>
              </w:tabs>
              <w:spacing w:line="400" w:lineRule="exact"/>
              <w:jc w:val="center"/>
              <w:rPr>
                <w:rFonts w:ascii="微軟正黑體" w:eastAsia="微軟正黑體" w:hAnsi="微軟正黑體" w:cs="Arial"/>
                <w:szCs w:val="24"/>
              </w:rPr>
            </w:pPr>
            <w:r w:rsidRPr="00BC12E6">
              <w:rPr>
                <w:rFonts w:ascii="微軟正黑體" w:eastAsia="微軟正黑體" w:hAnsi="微軟正黑體" w:cs="Arial"/>
                <w:szCs w:val="24"/>
              </w:rPr>
              <w:t>標章種類</w:t>
            </w:r>
          </w:p>
        </w:tc>
        <w:tc>
          <w:tcPr>
            <w:tcW w:w="2729" w:type="dxa"/>
            <w:tcBorders>
              <w:bottom w:val="double" w:sz="4" w:space="0" w:color="auto"/>
            </w:tcBorders>
          </w:tcPr>
          <w:p w:rsidR="00BC12E6" w:rsidRPr="00BC12E6" w:rsidRDefault="00BC12E6" w:rsidP="00BC12E6">
            <w:pPr>
              <w:tabs>
                <w:tab w:val="left" w:pos="1200"/>
              </w:tabs>
              <w:spacing w:line="400" w:lineRule="exact"/>
              <w:jc w:val="center"/>
              <w:rPr>
                <w:rFonts w:ascii="微軟正黑體" w:eastAsia="微軟正黑體" w:hAnsi="微軟正黑體" w:cs="Arial"/>
                <w:szCs w:val="24"/>
              </w:rPr>
            </w:pPr>
            <w:r w:rsidRPr="00BC12E6">
              <w:rPr>
                <w:rFonts w:ascii="微軟正黑體" w:eastAsia="微軟正黑體" w:hAnsi="微軟正黑體" w:cs="Arial"/>
                <w:szCs w:val="24"/>
              </w:rPr>
              <w:t>適用範圍</w:t>
            </w:r>
          </w:p>
        </w:tc>
      </w:tr>
      <w:tr w:rsidR="00BC12E6" w:rsidRPr="00BC12E6" w:rsidTr="00BC12E6">
        <w:tc>
          <w:tcPr>
            <w:tcW w:w="1838" w:type="dxa"/>
            <w:tcBorders>
              <w:top w:val="double" w:sz="4" w:space="0" w:color="auto"/>
            </w:tcBorders>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Oeko-tex-100</w:t>
            </w:r>
          </w:p>
        </w:tc>
        <w:tc>
          <w:tcPr>
            <w:tcW w:w="2693" w:type="dxa"/>
            <w:tcBorders>
              <w:top w:val="double" w:sz="4" w:space="0" w:color="auto"/>
            </w:tcBorders>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一般條件</w:t>
            </w:r>
          </w:p>
        </w:tc>
        <w:tc>
          <w:tcPr>
            <w:tcW w:w="1800" w:type="dxa"/>
            <w:tcBorders>
              <w:top w:val="double" w:sz="4" w:space="0" w:color="auto"/>
            </w:tcBorders>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Oeko-tex-109</w:t>
            </w:r>
          </w:p>
        </w:tc>
        <w:tc>
          <w:tcPr>
            <w:tcW w:w="2729" w:type="dxa"/>
            <w:tcBorders>
              <w:top w:val="double" w:sz="4" w:space="0" w:color="auto"/>
            </w:tcBorders>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傢俱用織物與窗簾</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Oeko-tex-101</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衣著用紡織品</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Oeko-tex-110</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室內裝飾用織物</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Oeko-tex-102</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配件</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Oeko-tex-111</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毛氈、</w:t>
            </w:r>
            <w:proofErr w:type="gramStart"/>
            <w:r w:rsidRPr="00BC12E6">
              <w:rPr>
                <w:rFonts w:ascii="微軟正黑體" w:eastAsia="微軟正黑體" w:hAnsi="微軟正黑體" w:cs="Arial"/>
                <w:szCs w:val="24"/>
              </w:rPr>
              <w:t>墊布及</w:t>
            </w:r>
            <w:proofErr w:type="gramEnd"/>
            <w:r w:rsidRPr="00BC12E6">
              <w:rPr>
                <w:rFonts w:ascii="微軟正黑體" w:eastAsia="微軟正黑體" w:hAnsi="微軟正黑體" w:cs="Arial"/>
                <w:szCs w:val="24"/>
              </w:rPr>
              <w:t>其填充物</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b/>
                <w:szCs w:val="24"/>
              </w:rPr>
            </w:pPr>
            <w:r w:rsidRPr="00BC12E6">
              <w:rPr>
                <w:rFonts w:ascii="微軟正黑體" w:eastAsia="微軟正黑體" w:hAnsi="微軟正黑體" w:cs="Arial"/>
                <w:szCs w:val="24"/>
              </w:rPr>
              <w:t>Oeko-tex-103</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衣著類，不含嬰兒用品</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Oeko-tex-112</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寢具用布、內裡和鋪蓋</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b/>
                <w:szCs w:val="24"/>
              </w:rPr>
            </w:pPr>
            <w:r w:rsidRPr="00BC12E6">
              <w:rPr>
                <w:rFonts w:ascii="微軟正黑體" w:eastAsia="微軟正黑體" w:hAnsi="微軟正黑體" w:cs="Arial"/>
                <w:szCs w:val="24"/>
              </w:rPr>
              <w:t>Oeko-tex-104</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嬰兒衣著用紡織品</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Oeko-tex-113</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床墊</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Oeko-tex-105</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嬰兒衣著配件</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Oeko-tex-114</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家居用紡織品</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Oeko-tex-106</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嬰兒衣著類</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Oeko-tex-115</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短纖維及初級產品</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Oeko-tex-107</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r w:rsidRPr="00BC12E6">
              <w:rPr>
                <w:rFonts w:ascii="微軟正黑體" w:eastAsia="微軟正黑體" w:hAnsi="微軟正黑體" w:cs="Arial"/>
                <w:szCs w:val="24"/>
              </w:rPr>
              <w:t>覆地織物</w:t>
            </w:r>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Oeko-tex-116</w:t>
            </w: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r w:rsidRPr="00BC12E6">
              <w:rPr>
                <w:rFonts w:ascii="微軟正黑體" w:eastAsia="微軟正黑體" w:hAnsi="微軟正黑體" w:cs="Arial"/>
                <w:szCs w:val="24"/>
              </w:rPr>
              <w:t>皮革及其服裝</w:t>
            </w:r>
          </w:p>
        </w:tc>
      </w:tr>
      <w:tr w:rsidR="00BC12E6" w:rsidRPr="00BC12E6" w:rsidTr="00BC12E6">
        <w:tc>
          <w:tcPr>
            <w:tcW w:w="1838"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r w:rsidRPr="00BC12E6">
              <w:rPr>
                <w:rFonts w:ascii="微軟正黑體" w:eastAsia="微軟正黑體" w:hAnsi="微軟正黑體" w:cs="Arial"/>
                <w:szCs w:val="24"/>
              </w:rPr>
              <w:t>Oeko-tex-108</w:t>
            </w:r>
          </w:p>
        </w:tc>
        <w:tc>
          <w:tcPr>
            <w:tcW w:w="2693" w:type="dxa"/>
          </w:tcPr>
          <w:p w:rsidR="00BC12E6" w:rsidRPr="00BC12E6" w:rsidRDefault="00BC12E6" w:rsidP="00BC12E6">
            <w:pPr>
              <w:tabs>
                <w:tab w:val="left" w:pos="1200"/>
              </w:tabs>
              <w:spacing w:line="400" w:lineRule="exact"/>
              <w:ind w:rightChars="-15" w:right="-36"/>
              <w:rPr>
                <w:rFonts w:ascii="微軟正黑體" w:eastAsia="微軟正黑體" w:hAnsi="微軟正黑體" w:cs="Arial"/>
                <w:szCs w:val="24"/>
              </w:rPr>
            </w:pPr>
            <w:proofErr w:type="gramStart"/>
            <w:r w:rsidRPr="00BC12E6">
              <w:rPr>
                <w:rFonts w:ascii="微軟正黑體" w:eastAsia="微軟正黑體" w:hAnsi="微軟正黑體" w:cs="Arial"/>
                <w:szCs w:val="24"/>
              </w:rPr>
              <w:t>覆壁織物</w:t>
            </w:r>
            <w:proofErr w:type="gramEnd"/>
          </w:p>
        </w:tc>
        <w:tc>
          <w:tcPr>
            <w:tcW w:w="1800" w:type="dxa"/>
          </w:tcPr>
          <w:p w:rsidR="00BC12E6" w:rsidRPr="00BC12E6" w:rsidRDefault="00BC12E6" w:rsidP="00BC12E6">
            <w:pPr>
              <w:tabs>
                <w:tab w:val="left" w:pos="1200"/>
              </w:tabs>
              <w:spacing w:line="400" w:lineRule="exact"/>
              <w:ind w:rightChars="-29" w:right="-70"/>
              <w:rPr>
                <w:rFonts w:ascii="微軟正黑體" w:eastAsia="微軟正黑體" w:hAnsi="微軟正黑體" w:cs="Arial"/>
                <w:szCs w:val="24"/>
              </w:rPr>
            </w:pPr>
          </w:p>
        </w:tc>
        <w:tc>
          <w:tcPr>
            <w:tcW w:w="2729" w:type="dxa"/>
          </w:tcPr>
          <w:p w:rsidR="00BC12E6" w:rsidRPr="00BC12E6" w:rsidRDefault="00BC12E6" w:rsidP="00BC12E6">
            <w:pPr>
              <w:tabs>
                <w:tab w:val="left" w:pos="1200"/>
              </w:tabs>
              <w:spacing w:line="400" w:lineRule="exact"/>
              <w:ind w:rightChars="-18" w:right="-43"/>
              <w:rPr>
                <w:rFonts w:ascii="微軟正黑體" w:eastAsia="微軟正黑體" w:hAnsi="微軟正黑體" w:cs="Arial"/>
                <w:szCs w:val="24"/>
              </w:rPr>
            </w:pPr>
          </w:p>
        </w:tc>
      </w:tr>
    </w:tbl>
    <w:p w:rsidR="00A30A0B" w:rsidRDefault="00A30A0B"/>
    <w:p w:rsidR="00172335" w:rsidRPr="009B572D" w:rsidRDefault="00172335" w:rsidP="00172335">
      <w:pPr>
        <w:spacing w:line="400" w:lineRule="exact"/>
        <w:rPr>
          <w:rFonts w:ascii="Arial" w:eastAsia="華康細圓體" w:hAnsi="Arial" w:cs="Arial"/>
          <w:szCs w:val="24"/>
        </w:rPr>
      </w:pPr>
      <w:r>
        <w:rPr>
          <w:rFonts w:ascii="微軟正黑體" w:eastAsia="微軟正黑體" w:hAnsi="微軟正黑體" w:cs="Arial" w:hint="eastAsia"/>
          <w:szCs w:val="24"/>
        </w:rPr>
        <w:t>《本篇取自台灣區毛紡織工業同業公會出版之紡織品手冊》</w:t>
      </w:r>
    </w:p>
    <w:p w:rsidR="00172335" w:rsidRPr="00172335" w:rsidRDefault="00172335"/>
    <w:sectPr w:rsidR="00172335" w:rsidRPr="00172335" w:rsidSect="00BC12E6">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A4" w:rsidRDefault="00081DA4" w:rsidP="00CD241F">
      <w:r>
        <w:separator/>
      </w:r>
    </w:p>
  </w:endnote>
  <w:endnote w:type="continuationSeparator" w:id="0">
    <w:p w:rsidR="00081DA4" w:rsidRDefault="00081DA4" w:rsidP="00CD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細圓體">
    <w:altName w:val="微軟正黑體 Light"/>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77719"/>
      <w:docPartObj>
        <w:docPartGallery w:val="Page Numbers (Bottom of Page)"/>
        <w:docPartUnique/>
      </w:docPartObj>
    </w:sdtPr>
    <w:sdtEndPr/>
    <w:sdtContent>
      <w:p w:rsidR="00CD241F" w:rsidRDefault="00CD241F">
        <w:pPr>
          <w:pStyle w:val="a6"/>
          <w:jc w:val="center"/>
        </w:pPr>
        <w:r>
          <w:fldChar w:fldCharType="begin"/>
        </w:r>
        <w:r>
          <w:instrText>PAGE   \* MERGEFORMAT</w:instrText>
        </w:r>
        <w:r>
          <w:fldChar w:fldCharType="separate"/>
        </w:r>
        <w:r w:rsidR="004D28A9" w:rsidRPr="004D28A9">
          <w:rPr>
            <w:noProof/>
            <w:lang w:val="zh-TW"/>
          </w:rPr>
          <w:t>2</w:t>
        </w:r>
        <w:r>
          <w:fldChar w:fldCharType="end"/>
        </w:r>
      </w:p>
    </w:sdtContent>
  </w:sdt>
  <w:p w:rsidR="00CD241F" w:rsidRDefault="00CD24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A4" w:rsidRDefault="00081DA4" w:rsidP="00CD241F">
      <w:r>
        <w:separator/>
      </w:r>
    </w:p>
  </w:footnote>
  <w:footnote w:type="continuationSeparator" w:id="0">
    <w:p w:rsidR="00081DA4" w:rsidRDefault="00081DA4" w:rsidP="00CD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FE5"/>
    <w:multiLevelType w:val="hybridMultilevel"/>
    <w:tmpl w:val="2200DA98"/>
    <w:lvl w:ilvl="0" w:tplc="E0B66394">
      <w:start w:val="1"/>
      <w:numFmt w:val="taiwaneseCountingThousand"/>
      <w:lvlText w:val="%1、"/>
      <w:lvlJc w:val="left"/>
      <w:pPr>
        <w:ind w:left="622" w:hanging="480"/>
      </w:pPr>
      <w:rPr>
        <w:rFonts w:ascii="新細明體" w:eastAsia="新細明體" w:cs="Times New Roman" w:hint="default"/>
      </w:rPr>
    </w:lvl>
    <w:lvl w:ilvl="1" w:tplc="381E5DAA">
      <w:start w:val="1"/>
      <w:numFmt w:val="decimalEnclosedCircle"/>
      <w:lvlText w:val="%2"/>
      <w:lvlJc w:val="left"/>
      <w:pPr>
        <w:ind w:left="982" w:hanging="360"/>
      </w:pPr>
      <w:rPr>
        <w:rFonts w:cs="Times New Roman" w:hint="default"/>
      </w:rPr>
    </w:lvl>
    <w:lvl w:ilvl="2" w:tplc="0409000F">
      <w:start w:val="1"/>
      <w:numFmt w:val="decimal"/>
      <w:lvlText w:val="%3."/>
      <w:lvlJc w:val="left"/>
      <w:pPr>
        <w:ind w:left="1160" w:hanging="450"/>
      </w:pPr>
      <w:rPr>
        <w:rFonts w:hint="default"/>
      </w:rPr>
    </w:lvl>
    <w:lvl w:ilvl="3" w:tplc="643E2580">
      <w:start w:val="1"/>
      <w:numFmt w:val="decimalFullWidth"/>
      <w:lvlText w:val="%4."/>
      <w:lvlJc w:val="left"/>
      <w:pPr>
        <w:ind w:left="1942" w:hanging="360"/>
      </w:pPr>
      <w:rPr>
        <w:rFonts w:cs="Times New Roman" w:hint="default"/>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E6"/>
    <w:rsid w:val="00081DA4"/>
    <w:rsid w:val="000A4283"/>
    <w:rsid w:val="00172335"/>
    <w:rsid w:val="001B626B"/>
    <w:rsid w:val="004925EC"/>
    <w:rsid w:val="004D28A9"/>
    <w:rsid w:val="00814B17"/>
    <w:rsid w:val="00A30A0B"/>
    <w:rsid w:val="00BC12E6"/>
    <w:rsid w:val="00CD241F"/>
    <w:rsid w:val="00DA2F51"/>
    <w:rsid w:val="00E06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03803-C556-49A8-AE40-C22A5DEC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E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12E6"/>
    <w:pPr>
      <w:ind w:leftChars="200" w:left="480"/>
    </w:pPr>
  </w:style>
  <w:style w:type="paragraph" w:styleId="a4">
    <w:name w:val="header"/>
    <w:basedOn w:val="a"/>
    <w:link w:val="a5"/>
    <w:uiPriority w:val="99"/>
    <w:unhideWhenUsed/>
    <w:rsid w:val="00CD241F"/>
    <w:pPr>
      <w:tabs>
        <w:tab w:val="center" w:pos="4153"/>
        <w:tab w:val="right" w:pos="8306"/>
      </w:tabs>
      <w:snapToGrid w:val="0"/>
    </w:pPr>
    <w:rPr>
      <w:sz w:val="20"/>
      <w:szCs w:val="20"/>
    </w:rPr>
  </w:style>
  <w:style w:type="character" w:customStyle="1" w:styleId="a5">
    <w:name w:val="頁首 字元"/>
    <w:basedOn w:val="a0"/>
    <w:link w:val="a4"/>
    <w:uiPriority w:val="99"/>
    <w:rsid w:val="00CD241F"/>
    <w:rPr>
      <w:rFonts w:ascii="Calibri" w:eastAsia="新細明體" w:hAnsi="Calibri" w:cs="Times New Roman"/>
      <w:sz w:val="20"/>
      <w:szCs w:val="20"/>
    </w:rPr>
  </w:style>
  <w:style w:type="paragraph" w:styleId="a6">
    <w:name w:val="footer"/>
    <w:basedOn w:val="a"/>
    <w:link w:val="a7"/>
    <w:uiPriority w:val="99"/>
    <w:unhideWhenUsed/>
    <w:rsid w:val="00CD241F"/>
    <w:pPr>
      <w:tabs>
        <w:tab w:val="center" w:pos="4153"/>
        <w:tab w:val="right" w:pos="8306"/>
      </w:tabs>
      <w:snapToGrid w:val="0"/>
    </w:pPr>
    <w:rPr>
      <w:sz w:val="20"/>
      <w:szCs w:val="20"/>
    </w:rPr>
  </w:style>
  <w:style w:type="character" w:customStyle="1" w:styleId="a7">
    <w:name w:val="頁尾 字元"/>
    <w:basedOn w:val="a0"/>
    <w:link w:val="a6"/>
    <w:uiPriority w:val="99"/>
    <w:rsid w:val="00CD241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n519</dc:creator>
  <cp:keywords/>
  <dc:description/>
  <cp:lastModifiedBy>n285</cp:lastModifiedBy>
  <cp:revision>6</cp:revision>
  <dcterms:created xsi:type="dcterms:W3CDTF">2020-05-27T01:54:00Z</dcterms:created>
  <dcterms:modified xsi:type="dcterms:W3CDTF">2020-07-01T01:28:00Z</dcterms:modified>
</cp:coreProperties>
</file>